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2001 40 vom 11. Dezember 2001</w:t>
      </w:r>
    </w:p>
    <w:p>
      <w:r>
        <w:t>GR Gerichte, 2001-12-11, DE</w:t>
      </w:r>
    </w:p>
    <w:p>
      <w:r>
        <w:rPr>
          <w:b/>
        </w:rPr>
        <w:t xml:space="preserve">Quelle: </w:t>
      </w:r>
      <w:r>
        <w:t>https://mcp.opencaselaw.ch/entscheid/gr_gerichte_ZF 2001 40</w:t>
      </w:r>
    </w:p>
    <w:p>
      <w:r>
        <w:t>FR: GR_GERICHTE ZF 2001 40 du 11 décembre 2001</w:t>
      </w:r>
    </w:p>
    <w:p>
      <w:r>
        <w:t>IT: GR_GERICHTE ZF 2001 40 del 11 dicembre 2001</w:t>
      </w:r>
    </w:p>
    <w:p>
      <w:pPr>
        <w:pStyle w:val="Heading2"/>
      </w:pPr>
      <w:r>
        <w:t>Regeste</w:t>
      </w:r>
    </w:p>
    <w:p>
      <w:r>
        <w:t>Kaufrecht | OR Kauf/Tausch/Schenkung</w:t>
      </w:r>
    </w:p>
    <w:p>
      <w:pPr>
        <w:pStyle w:val="Heading2"/>
      </w:pPr>
      <w:r>
        <w:t>Erwägungen</w:t>
      </w:r>
    </w:p>
    <w:p>
      <w:r>
        <w:rPr>
          <w:b/>
        </w:rPr>
        <w:t>E. 15</w:t>
      </w:r>
    </w:p>
    <w:p>
      <w:r>
        <w:t>8. Subsubsubsubeventuell sei der Beklagte 2 zu verpflichten, den Klägern 1, 2 und 3 CHF 218'341,00 zuzüglich Zins zu 5 % seit dem 1. Januar 1997 zu bezahlen. 9. Zur Geltendmachung weiteren Schadens sei sowohl im Hinblick auf die Beklagte 1 als auch im Hinblick auf den Beklagten 2 ein Nachklagevorbehalt ins Urteil aufzunehmen. 10. Unter vermittleramtlicher und gerichtlicher Kosten- und ausser- amtlicher bzw. aussergerichtlicher Entschädigungsfolge zuzüg- lich 6.5% MwSt. zulasten der dafür solidarisch haftbar zu machen- den Beklagten 1 und 2. Beklagtisches Rechtsbegehren: 1. Es sei die Klage vollumfänglich abzuweisen. 2. Unter Kosten- und Entschädigungsfolge zuzüglich Mehrwert- steuer von 6.5% zulasten der Kläger, unter solidarischer Haftbar- keit. Widerklage der Beklagten: 1. Es seien die Kläger und Widerbeklagten solidarisch zu verpflich- ten, den Beklagten und Widerklägern Fr. 1'988.-- zuzüglich Zins zu 5 % p.a. seit dem 1. 4.1997 zu bezahlen. 2. Unter Kosten und Entschädigungsfolge zuzüglich Mehrwertsteuer von 6.5% zulasten der Kläger und Widerbeklagten, ebenfalls un- ter solidarischer Haftbarkeit. C. Die Klage wurde am 19. Februar 2000 mit gleichlautenden Rechtsbegeh- ren an das Bezirksgericht Z. prosequiert. In der Prozessantwort vom 20. April 1998 beantragte die Beklagtschaft Nichteintreten, eventuell Abweisung der Klage und hielt an den Anträgen zur Widerklage fest. In Replik und Duplik blieben die Rechts- begehren bezüglich der Klage unverändert. Die Widerklage war dagegen gemäss übereinstimmenden Anträgen als gegenstandslos zu erklären. D. Mit Urteil vom 26. November 1998, mitgeteilt am 8. Dezember 1999, ent- schied das Bezirksgericht Z.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